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20F43338" w:rsidR="00A160B2" w:rsidRDefault="005535E1" w:rsidP="00A160B2">
      <w:pPr>
        <w:spacing w:after="480"/>
      </w:pPr>
      <w:r>
        <w:rPr>
          <w:noProof/>
        </w:rPr>
        <w:drawing>
          <wp:inline distT="0" distB="0" distL="0" distR="0" wp14:anchorId="535DB2C0" wp14:editId="4C9F4D8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5535E1">
        <w:trPr>
          <w:tblHeader/>
        </w:trPr>
        <w:tc>
          <w:tcPr>
            <w:tcW w:w="3388" w:type="dxa"/>
            <w:tcBorders>
              <w:top w:val="single" w:sz="12" w:space="0" w:color="auto"/>
              <w:bottom w:val="single" w:sz="12" w:space="0" w:color="auto"/>
            </w:tcBorders>
          </w:tcPr>
          <w:p w14:paraId="2EDC0AA9" w14:textId="77777777" w:rsidR="00A160B2" w:rsidRPr="00B805DB" w:rsidRDefault="00A160B2" w:rsidP="006C3150">
            <w:pPr>
              <w:pStyle w:val="Heading1"/>
              <w:spacing w:after="240"/>
            </w:pPr>
            <w:r>
              <w:t>Report f</w:t>
            </w:r>
            <w:r w:rsidRPr="00C869F3">
              <w:t>or:</w:t>
            </w:r>
          </w:p>
        </w:tc>
        <w:tc>
          <w:tcPr>
            <w:tcW w:w="4921" w:type="dxa"/>
            <w:tcBorders>
              <w:top w:val="single" w:sz="12" w:space="0" w:color="auto"/>
              <w:bottom w:val="single" w:sz="12" w:space="0" w:color="auto"/>
            </w:tcBorders>
          </w:tcPr>
          <w:p w14:paraId="4A91C7BE" w14:textId="633A0B6C" w:rsidR="00A160B2" w:rsidRDefault="00B84A87" w:rsidP="006C3150">
            <w:pPr>
              <w:pStyle w:val="Heading1"/>
            </w:pPr>
            <w:r>
              <w:t>Pension Fund</w:t>
            </w:r>
            <w:r w:rsidR="00A160B2">
              <w:t xml:space="preserve"> Committee</w:t>
            </w:r>
          </w:p>
          <w:p w14:paraId="55A88F66" w14:textId="44D52632" w:rsidR="00A160B2" w:rsidRPr="00A160B2" w:rsidRDefault="00A160B2" w:rsidP="006C3150">
            <w:pPr>
              <w:pStyle w:val="Heading1"/>
              <w:rPr>
                <w:color w:val="0000FF"/>
                <w:szCs w:val="24"/>
              </w:rPr>
            </w:pPr>
          </w:p>
        </w:tc>
      </w:tr>
      <w:tr w:rsidR="00A160B2" w14:paraId="5281F5A9" w14:textId="77777777" w:rsidTr="005535E1">
        <w:tc>
          <w:tcPr>
            <w:tcW w:w="3388" w:type="dxa"/>
            <w:tcBorders>
              <w:top w:val="single" w:sz="12"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2" w:space="0" w:color="auto"/>
            </w:tcBorders>
          </w:tcPr>
          <w:p w14:paraId="495EBCE8" w14:textId="24325F87" w:rsidR="00A160B2" w:rsidRPr="00515F5D" w:rsidRDefault="003001E5" w:rsidP="006C3150">
            <w:pPr>
              <w:pStyle w:val="Infotext"/>
              <w:rPr>
                <w:rFonts w:cs="Arial"/>
              </w:rPr>
            </w:pPr>
            <w:r>
              <w:rPr>
                <w:rFonts w:cs="Arial"/>
              </w:rPr>
              <w:t>4 April 2024</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23F14D83" w14:textId="2184AFD9" w:rsidR="00A160B2" w:rsidRDefault="00530CCF" w:rsidP="006C3150">
            <w:pPr>
              <w:pStyle w:val="Infotext"/>
              <w:rPr>
                <w:rFonts w:cs="Arial"/>
              </w:rPr>
            </w:pPr>
            <w:r>
              <w:rPr>
                <w:rFonts w:cs="Arial"/>
              </w:rPr>
              <w:t>Pension Fund Annual Report and Accounts 2022-23 – Audit Strategy Memorandum</w:t>
            </w:r>
          </w:p>
          <w:p w14:paraId="5914456E" w14:textId="3CADEF56" w:rsidR="00530CCF" w:rsidRDefault="00530CCF"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50378A74" w14:textId="4F855945" w:rsidR="00855586" w:rsidRDefault="003001E5" w:rsidP="00855586">
            <w:pPr>
              <w:pStyle w:val="Infotext"/>
              <w:rPr>
                <w:rFonts w:cs="Arial"/>
              </w:rPr>
            </w:pPr>
            <w:r>
              <w:rPr>
                <w:rFonts w:cs="Arial"/>
              </w:rPr>
              <w:t>Sharon Daniels</w:t>
            </w:r>
            <w:r w:rsidR="00855586">
              <w:rPr>
                <w:rFonts w:cs="Arial"/>
              </w:rPr>
              <w:t xml:space="preserve"> – </w:t>
            </w:r>
            <w:r>
              <w:rPr>
                <w:rFonts w:cs="Arial"/>
              </w:rPr>
              <w:t xml:space="preserve">Acting </w:t>
            </w:r>
            <w:r w:rsidR="00855586">
              <w:rPr>
                <w:rFonts w:cs="Arial"/>
              </w:rPr>
              <w:t>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10CBA259" w:rsidR="00A160B2" w:rsidRDefault="00A160B2" w:rsidP="006C3150">
            <w:pPr>
              <w:pStyle w:val="Infotext"/>
              <w:rPr>
                <w:rFonts w:cs="Arial"/>
              </w:rPr>
            </w:pPr>
            <w:r>
              <w:rPr>
                <w:rFonts w:cs="Arial"/>
              </w:rPr>
              <w:t>No</w:t>
            </w:r>
          </w:p>
          <w:p w14:paraId="4C873B59" w14:textId="366A82C0" w:rsidR="00A160B2" w:rsidRDefault="00A160B2" w:rsidP="00855586">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7B906090"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29B2FACD" w:rsidR="00A160B2" w:rsidRDefault="00F679DA" w:rsidP="006C3150">
            <w:pPr>
              <w:pStyle w:val="Infotext"/>
            </w:pPr>
            <w:r>
              <w:rPr>
                <w:b/>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C232B02" w14:textId="6B951528" w:rsidR="00A160B2" w:rsidRDefault="00855586" w:rsidP="00530CCF">
            <w:pPr>
              <w:pStyle w:val="Infotext"/>
            </w:pPr>
            <w:r>
              <w:t xml:space="preserve">Appendix 1 </w:t>
            </w:r>
            <w:r w:rsidR="00530CCF">
              <w:t>–</w:t>
            </w:r>
            <w:r>
              <w:t xml:space="preserve"> </w:t>
            </w:r>
            <w:r w:rsidR="00530CCF">
              <w:t xml:space="preserve">Audit Strategy Memorandum (Mazars) </w:t>
            </w:r>
          </w:p>
        </w:tc>
      </w:tr>
    </w:tbl>
    <w:p w14:paraId="18A939CB" w14:textId="65025967" w:rsidR="007855AE" w:rsidRDefault="007855AE"/>
    <w:p w14:paraId="262CBC01" w14:textId="1D35484F" w:rsidR="005535E1" w:rsidRDefault="005535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5535E1" w14:paraId="2AF98E41" w14:textId="77777777" w:rsidTr="00E32D31">
        <w:trPr>
          <w:tblHeader/>
        </w:trPr>
        <w:tc>
          <w:tcPr>
            <w:tcW w:w="8309" w:type="dxa"/>
            <w:tcBorders>
              <w:top w:val="nil"/>
              <w:left w:val="nil"/>
              <w:bottom w:val="single" w:sz="4" w:space="0" w:color="auto"/>
              <w:right w:val="nil"/>
            </w:tcBorders>
          </w:tcPr>
          <w:p w14:paraId="03F361BF" w14:textId="77777777" w:rsidR="005535E1" w:rsidRDefault="005535E1" w:rsidP="00E32D31">
            <w:pPr>
              <w:pStyle w:val="Heading2"/>
              <w:spacing w:before="240" w:after="240"/>
            </w:pPr>
            <w:r>
              <w:t>Section 1 – Summary and Recommendations</w:t>
            </w:r>
          </w:p>
        </w:tc>
      </w:tr>
      <w:tr w:rsidR="005535E1" w14:paraId="05889D2C" w14:textId="77777777" w:rsidTr="00E32D31">
        <w:trPr>
          <w:tblHeader/>
        </w:trPr>
        <w:tc>
          <w:tcPr>
            <w:tcW w:w="8309" w:type="dxa"/>
            <w:tcBorders>
              <w:left w:val="nil"/>
              <w:bottom w:val="nil"/>
              <w:right w:val="nil"/>
            </w:tcBorders>
          </w:tcPr>
          <w:p w14:paraId="42D315BD" w14:textId="407364A1" w:rsidR="005535E1" w:rsidRPr="008658CB" w:rsidRDefault="005535E1" w:rsidP="00E32D31">
            <w:r w:rsidRPr="008658CB">
              <w:t xml:space="preserve">This report sets out the </w:t>
            </w:r>
            <w:r w:rsidR="00530CCF">
              <w:t>approach and timescale for Mazars to carry out the external audit of the LBH pension Fund Annual report and accounts for 2022-23.</w:t>
            </w:r>
          </w:p>
          <w:p w14:paraId="36F5C5BF" w14:textId="77777777" w:rsidR="005535E1" w:rsidRDefault="005535E1" w:rsidP="00E32D31">
            <w:pPr>
              <w:rPr>
                <w:rFonts w:ascii="Arial Bold" w:hAnsi="Arial Bold"/>
                <w:b/>
                <w:sz w:val="28"/>
              </w:rPr>
            </w:pPr>
          </w:p>
          <w:p w14:paraId="0DAFF686" w14:textId="77777777" w:rsidR="005535E1" w:rsidRPr="00A160B2" w:rsidRDefault="005535E1" w:rsidP="00E32D31">
            <w:pPr>
              <w:rPr>
                <w:rFonts w:ascii="Arial Bold" w:hAnsi="Arial Bold"/>
                <w:b/>
                <w:sz w:val="28"/>
              </w:rPr>
            </w:pPr>
            <w:r w:rsidRPr="00A160B2">
              <w:rPr>
                <w:rFonts w:ascii="Arial Bold" w:hAnsi="Arial Bold"/>
                <w:b/>
                <w:sz w:val="28"/>
              </w:rPr>
              <w:t xml:space="preserve">Recommendations: </w:t>
            </w:r>
          </w:p>
          <w:p w14:paraId="329126C2" w14:textId="16717393" w:rsidR="005535E1" w:rsidRDefault="005535E1" w:rsidP="00E32D31">
            <w:r>
              <w:t xml:space="preserve">The Committee is requested to </w:t>
            </w:r>
            <w:r w:rsidR="00530CCF">
              <w:rPr>
                <w:szCs w:val="24"/>
              </w:rPr>
              <w:t>note the report</w:t>
            </w:r>
            <w:r>
              <w:rPr>
                <w:szCs w:val="24"/>
              </w:rPr>
              <w:t>.</w:t>
            </w:r>
          </w:p>
        </w:tc>
      </w:tr>
    </w:tbl>
    <w:p w14:paraId="53DC7DE2" w14:textId="019437B2" w:rsidR="002A2389" w:rsidRDefault="002A2389" w:rsidP="00A160B2">
      <w:pPr>
        <w:pStyle w:val="Heading2"/>
      </w:pPr>
      <w:r>
        <w:t>Section 2 – Report</w:t>
      </w:r>
    </w:p>
    <w:p w14:paraId="14B9F9DC" w14:textId="3DB32EDC" w:rsidR="00855586" w:rsidRDefault="00855586" w:rsidP="00855586"/>
    <w:p w14:paraId="1E1981C5" w14:textId="31B64254" w:rsidR="00855586" w:rsidRDefault="00855586" w:rsidP="00855586">
      <w:pPr>
        <w:rPr>
          <w:b/>
          <w:bCs/>
        </w:rPr>
      </w:pPr>
      <w:r>
        <w:rPr>
          <w:b/>
          <w:bCs/>
        </w:rPr>
        <w:t>Background</w:t>
      </w:r>
    </w:p>
    <w:p w14:paraId="60278E6B" w14:textId="77777777" w:rsidR="001348A8" w:rsidRPr="00855586" w:rsidRDefault="001348A8" w:rsidP="00855586">
      <w:pPr>
        <w:rPr>
          <w:b/>
          <w:bCs/>
        </w:rPr>
      </w:pPr>
    </w:p>
    <w:p w14:paraId="4755DE96" w14:textId="65DC78AA" w:rsidR="001348A8" w:rsidRDefault="00530CCF" w:rsidP="00855586">
      <w:pPr>
        <w:numPr>
          <w:ilvl w:val="0"/>
          <w:numId w:val="16"/>
        </w:numPr>
        <w:jc w:val="both"/>
      </w:pPr>
      <w:r>
        <w:t xml:space="preserve">As previously advised, there have been significant national issues which have impacted adversely upon auditors’ ability to complete the audits of </w:t>
      </w:r>
      <w:r>
        <w:lastRenderedPageBreak/>
        <w:t xml:space="preserve">local authorities’ accounts. As a consequence, there is now a significant audit backlog. </w:t>
      </w:r>
      <w:r w:rsidR="001348A8">
        <w:t>This impacts on the Pension Fund accounts because the auditors are required to verify that the Pension Fund Accounts are consistent with those of the Council – hence the Pension fund Audit can only be completed and signed off once the audit of the Council’s main accounts has been finalised.</w:t>
      </w:r>
    </w:p>
    <w:p w14:paraId="4130C419" w14:textId="77777777" w:rsidR="001348A8" w:rsidRDefault="001348A8" w:rsidP="001348A8">
      <w:pPr>
        <w:ind w:left="720"/>
        <w:jc w:val="both"/>
      </w:pPr>
    </w:p>
    <w:p w14:paraId="4E2F231C" w14:textId="1C76FCC0" w:rsidR="00530CCF" w:rsidRDefault="001348A8" w:rsidP="00855586">
      <w:pPr>
        <w:numPr>
          <w:ilvl w:val="0"/>
          <w:numId w:val="16"/>
        </w:numPr>
        <w:jc w:val="both"/>
      </w:pPr>
      <w:r>
        <w:t xml:space="preserve">The 2021-22 audit was completed in November 2023. A </w:t>
      </w:r>
      <w:r w:rsidR="00967809">
        <w:t>representative</w:t>
      </w:r>
      <w:r>
        <w:t xml:space="preserve"> of the Council’s Auditor, Mazars, presented the audit findings to the Committee’s meeting in December 2023</w:t>
      </w:r>
      <w:r w:rsidR="00530CCF">
        <w:t>.</w:t>
      </w:r>
    </w:p>
    <w:p w14:paraId="46054E92" w14:textId="77777777" w:rsidR="00530CCF" w:rsidRDefault="00530CCF" w:rsidP="00530CCF">
      <w:pPr>
        <w:ind w:left="720"/>
        <w:jc w:val="both"/>
      </w:pPr>
    </w:p>
    <w:p w14:paraId="591DFB4C" w14:textId="3EB2BCB7" w:rsidR="001348A8" w:rsidRDefault="001348A8" w:rsidP="00855586">
      <w:pPr>
        <w:numPr>
          <w:ilvl w:val="0"/>
          <w:numId w:val="16"/>
        </w:numPr>
        <w:jc w:val="both"/>
      </w:pPr>
      <w:r>
        <w:t>T</w:t>
      </w:r>
      <w:r w:rsidR="00530CCF">
        <w:t>he Committee approved the draft Pension Fund Annual Report and Accounts for 2022-23</w:t>
      </w:r>
      <w:r>
        <w:t xml:space="preserve"> at its meeting in September 2023. Following a review of the local authority audit situation nationally, it is intended that the 2022-23 audit will be completed by the end of September 202</w:t>
      </w:r>
      <w:r w:rsidR="00F51B56">
        <w:t>4</w:t>
      </w:r>
      <w:r>
        <w:t>.</w:t>
      </w:r>
    </w:p>
    <w:p w14:paraId="6E3E7BBB" w14:textId="77777777" w:rsidR="001348A8" w:rsidRDefault="001348A8" w:rsidP="001348A8">
      <w:pPr>
        <w:pStyle w:val="ListParagraph"/>
      </w:pPr>
    </w:p>
    <w:p w14:paraId="57F90352" w14:textId="0C3B02CB" w:rsidR="001348A8" w:rsidRDefault="001348A8" w:rsidP="00627012">
      <w:pPr>
        <w:numPr>
          <w:ilvl w:val="0"/>
          <w:numId w:val="16"/>
        </w:numPr>
        <w:jc w:val="both"/>
      </w:pPr>
      <w:r>
        <w:t xml:space="preserve">Mazars Audit strategy memorandum, which sets out their planned approach to the audit – is attached at </w:t>
      </w:r>
      <w:r w:rsidRPr="00437E32">
        <w:rPr>
          <w:b/>
          <w:bCs/>
        </w:rPr>
        <w:t>Appendix 1</w:t>
      </w:r>
      <w:r>
        <w:t>. Mazars presented this document, and the Audit Strategy Memorandum for the Council’s main accounts to the GARMS Committee on 19 March 202</w:t>
      </w:r>
      <w:r w:rsidR="008A37AE">
        <w:t>4</w:t>
      </w:r>
      <w:r>
        <w:t xml:space="preserve">. </w:t>
      </w:r>
    </w:p>
    <w:p w14:paraId="38D68753" w14:textId="77777777" w:rsidR="00437E32" w:rsidRDefault="00437E32" w:rsidP="00437E32">
      <w:pPr>
        <w:jc w:val="both"/>
      </w:pPr>
    </w:p>
    <w:p w14:paraId="2717D2A6" w14:textId="45FCD39C" w:rsidR="001348A8" w:rsidRDefault="00437E32" w:rsidP="00855586">
      <w:pPr>
        <w:numPr>
          <w:ilvl w:val="0"/>
          <w:numId w:val="16"/>
        </w:numPr>
        <w:jc w:val="both"/>
      </w:pPr>
      <w:r>
        <w:t xml:space="preserve">The Strategy Memorandum sets out the approach and highlights the ley risks which Mazars will test – these are generally common to all local authorities. The exception is the payroll system migration, which is specific to LBH.  </w:t>
      </w:r>
      <w:r w:rsidR="001348A8">
        <w:t xml:space="preserve">Mazars have been carrying out their fieldwork, including systems and control testing, during the first quarter of 2024. The next phase of their work will be the review of the financial statements. </w:t>
      </w:r>
    </w:p>
    <w:p w14:paraId="3D9A63AC" w14:textId="253A1518" w:rsidR="00855586" w:rsidRDefault="00855586" w:rsidP="001348A8">
      <w:pPr>
        <w:jc w:val="both"/>
      </w:pPr>
    </w:p>
    <w:p w14:paraId="79492CA3" w14:textId="51FE92C7" w:rsidR="000935BE" w:rsidRDefault="00437E32" w:rsidP="00951882">
      <w:pPr>
        <w:numPr>
          <w:ilvl w:val="0"/>
          <w:numId w:val="16"/>
        </w:numPr>
        <w:jc w:val="both"/>
        <w:rPr>
          <w:szCs w:val="24"/>
        </w:rPr>
      </w:pPr>
      <w:r>
        <w:rPr>
          <w:szCs w:val="24"/>
        </w:rPr>
        <w:t xml:space="preserve">Once they have completed the audit, Mazars will issue their Audit Findings Report and Audit Opinion – at that stage, Mazars will be asked to attend the Committee’s meeting to present that report. </w:t>
      </w:r>
    </w:p>
    <w:p w14:paraId="663C9DA8" w14:textId="77777777" w:rsidR="00951882" w:rsidRDefault="00951882" w:rsidP="00951882">
      <w:pPr>
        <w:pStyle w:val="Heading2"/>
      </w:pPr>
      <w:r>
        <w:t>Legal Implications</w:t>
      </w:r>
    </w:p>
    <w:p w14:paraId="2647003F" w14:textId="77777777" w:rsidR="00951882" w:rsidRPr="00951882" w:rsidRDefault="00951882" w:rsidP="00951882">
      <w:pPr>
        <w:pStyle w:val="ListParagraph"/>
        <w:rPr>
          <w:b/>
          <w:bCs/>
          <w:color w:val="0000FF"/>
          <w:sz w:val="24"/>
          <w:szCs w:val="24"/>
          <w:u w:val="single"/>
        </w:rPr>
      </w:pPr>
    </w:p>
    <w:p w14:paraId="47BFCC42" w14:textId="45F5CB49" w:rsidR="00426893" w:rsidRPr="008443A8" w:rsidRDefault="00951882" w:rsidP="00426893">
      <w:pPr>
        <w:pStyle w:val="ListParagraph"/>
        <w:numPr>
          <w:ilvl w:val="0"/>
          <w:numId w:val="16"/>
        </w:numPr>
        <w:rPr>
          <w:sz w:val="24"/>
          <w:szCs w:val="24"/>
        </w:rPr>
      </w:pPr>
      <w:r w:rsidRPr="008443A8">
        <w:rPr>
          <w:sz w:val="24"/>
          <w:szCs w:val="24"/>
        </w:rPr>
        <w:t>There are no direct legal implications arising from this report.</w:t>
      </w:r>
    </w:p>
    <w:p w14:paraId="01848312" w14:textId="77777777" w:rsidR="008443A8" w:rsidRPr="008443A8" w:rsidRDefault="008443A8" w:rsidP="008443A8">
      <w:pPr>
        <w:pStyle w:val="ListParagraph"/>
        <w:rPr>
          <w:sz w:val="24"/>
          <w:szCs w:val="24"/>
        </w:rPr>
      </w:pPr>
    </w:p>
    <w:p w14:paraId="73DE865E" w14:textId="2C11F3B9" w:rsidR="00426893" w:rsidRPr="008443A8" w:rsidRDefault="00426893" w:rsidP="00426893">
      <w:pPr>
        <w:pStyle w:val="ListParagraph"/>
        <w:numPr>
          <w:ilvl w:val="0"/>
          <w:numId w:val="16"/>
        </w:numPr>
        <w:rPr>
          <w:sz w:val="24"/>
          <w:szCs w:val="24"/>
        </w:rPr>
      </w:pPr>
      <w:r w:rsidRPr="008443A8">
        <w:rPr>
          <w:color w:val="262626"/>
          <w:sz w:val="24"/>
          <w:szCs w:val="24"/>
          <w:lang w:val="en-US"/>
        </w:rPr>
        <w:t>The Pension Fund Committee has the following powers and duties:</w:t>
      </w:r>
    </w:p>
    <w:p w14:paraId="3AD5C2B4" w14:textId="77777777" w:rsidR="00426893" w:rsidRPr="008443A8" w:rsidRDefault="00426893" w:rsidP="00426893">
      <w:pPr>
        <w:shd w:val="clear" w:color="auto" w:fill="FFFFFF"/>
        <w:rPr>
          <w:rFonts w:cs="Arial"/>
          <w:color w:val="262626"/>
          <w:szCs w:val="24"/>
          <w:lang w:eastAsia="en-GB"/>
        </w:rPr>
      </w:pPr>
      <w:r w:rsidRPr="008443A8">
        <w:rPr>
          <w:rFonts w:cs="Arial"/>
          <w:color w:val="262626"/>
          <w:szCs w:val="24"/>
          <w:lang w:val="en-US" w:eastAsia="en-GB"/>
        </w:rPr>
        <w:t> </w:t>
      </w:r>
    </w:p>
    <w:p w14:paraId="359B454A" w14:textId="77777777" w:rsidR="00426893" w:rsidRPr="008443A8" w:rsidRDefault="00426893" w:rsidP="00426893">
      <w:pPr>
        <w:pStyle w:val="ListParagraph"/>
        <w:numPr>
          <w:ilvl w:val="0"/>
          <w:numId w:val="20"/>
        </w:numPr>
        <w:shd w:val="clear" w:color="auto" w:fill="FFFFFF"/>
        <w:spacing w:after="240"/>
        <w:rPr>
          <w:color w:val="262626"/>
          <w:sz w:val="24"/>
          <w:szCs w:val="24"/>
        </w:rPr>
      </w:pPr>
      <w:r w:rsidRPr="008443A8">
        <w:rPr>
          <w:color w:val="262626"/>
          <w:sz w:val="24"/>
          <w:szCs w:val="24"/>
          <w:lang w:val="en-US"/>
        </w:rPr>
        <w:t>t</w:t>
      </w:r>
      <w:r w:rsidRPr="008443A8">
        <w:rPr>
          <w:color w:val="262626"/>
          <w:sz w:val="24"/>
          <w:szCs w:val="24"/>
        </w:rPr>
        <w:t>o exercise on behalf of the Council, all the powers and duties of the Council in relation to its functions as Administering Authority of the LB Harrow Pension Fund (the fund), save for those matters delegated to other Committees of the Council or to an Officer;</w:t>
      </w:r>
    </w:p>
    <w:p w14:paraId="20BDEFD1" w14:textId="77777777" w:rsidR="00426893" w:rsidRPr="008443A8" w:rsidRDefault="00426893" w:rsidP="00426893">
      <w:pPr>
        <w:pStyle w:val="ListParagraph"/>
        <w:numPr>
          <w:ilvl w:val="0"/>
          <w:numId w:val="20"/>
        </w:numPr>
        <w:shd w:val="clear" w:color="auto" w:fill="FFFFFF"/>
        <w:spacing w:after="240"/>
        <w:rPr>
          <w:color w:val="262626"/>
          <w:sz w:val="24"/>
          <w:szCs w:val="24"/>
        </w:rPr>
      </w:pPr>
      <w:r w:rsidRPr="008443A8">
        <w:rPr>
          <w:color w:val="262626"/>
          <w:sz w:val="24"/>
          <w:szCs w:val="24"/>
        </w:rPr>
        <w:t>the determination of applications under the Local Government Superannuation Regulations and the Teachers’ Superannuation Regulations;</w:t>
      </w:r>
    </w:p>
    <w:p w14:paraId="31A5E6CA" w14:textId="77777777" w:rsidR="00426893" w:rsidRPr="008443A8" w:rsidRDefault="00426893" w:rsidP="00426893">
      <w:pPr>
        <w:pStyle w:val="ListParagraph"/>
        <w:numPr>
          <w:ilvl w:val="0"/>
          <w:numId w:val="20"/>
        </w:numPr>
        <w:shd w:val="clear" w:color="auto" w:fill="FFFFFF"/>
        <w:spacing w:after="240"/>
        <w:rPr>
          <w:color w:val="262626"/>
          <w:sz w:val="24"/>
          <w:szCs w:val="24"/>
        </w:rPr>
      </w:pPr>
      <w:r w:rsidRPr="008443A8">
        <w:rPr>
          <w:color w:val="262626"/>
          <w:sz w:val="24"/>
          <w:szCs w:val="24"/>
          <w:lang w:val="en-US"/>
        </w:rPr>
        <w:t>to administer all matters concerning the Council’s pension investments in accordance with the law and Council policy;</w:t>
      </w:r>
    </w:p>
    <w:p w14:paraId="4493A042" w14:textId="77777777" w:rsidR="00426893" w:rsidRPr="008443A8" w:rsidRDefault="00426893" w:rsidP="00426893">
      <w:pPr>
        <w:pStyle w:val="ListParagraph"/>
        <w:numPr>
          <w:ilvl w:val="0"/>
          <w:numId w:val="20"/>
        </w:numPr>
        <w:shd w:val="clear" w:color="auto" w:fill="FFFFFF"/>
        <w:spacing w:after="240"/>
        <w:rPr>
          <w:color w:val="262626"/>
          <w:sz w:val="24"/>
          <w:szCs w:val="24"/>
        </w:rPr>
      </w:pPr>
      <w:r w:rsidRPr="008443A8">
        <w:rPr>
          <w:color w:val="262626"/>
          <w:sz w:val="24"/>
          <w:szCs w:val="24"/>
          <w:lang w:val="en-US"/>
        </w:rPr>
        <w:t>to establish a strategy for the disposition of the pension investment portfolio; and</w:t>
      </w:r>
    </w:p>
    <w:p w14:paraId="6E77EBC0" w14:textId="77777777" w:rsidR="00426893" w:rsidRPr="008443A8" w:rsidRDefault="00426893" w:rsidP="00426893">
      <w:pPr>
        <w:pStyle w:val="ListParagraph"/>
        <w:numPr>
          <w:ilvl w:val="0"/>
          <w:numId w:val="20"/>
        </w:numPr>
        <w:shd w:val="clear" w:color="auto" w:fill="FFFFFF"/>
        <w:spacing w:after="240"/>
        <w:rPr>
          <w:color w:val="262626"/>
          <w:sz w:val="24"/>
          <w:szCs w:val="24"/>
        </w:rPr>
      </w:pPr>
      <w:r w:rsidRPr="008443A8">
        <w:rPr>
          <w:color w:val="262626"/>
          <w:sz w:val="24"/>
          <w:szCs w:val="24"/>
          <w:lang w:val="en-US"/>
        </w:rPr>
        <w:lastRenderedPageBreak/>
        <w:t>to appoint and determine the investment managers’ delegation of powers of management of the fund;</w:t>
      </w:r>
    </w:p>
    <w:p w14:paraId="680802BB" w14:textId="236A89DE" w:rsidR="00951882" w:rsidRDefault="00951882" w:rsidP="00951882">
      <w:pPr>
        <w:pStyle w:val="Heading2"/>
        <w:spacing w:after="240"/>
      </w:pPr>
      <w:r>
        <w:t>Financial Implications</w:t>
      </w:r>
    </w:p>
    <w:p w14:paraId="6B7B2A2B" w14:textId="1925460B" w:rsidR="00951882" w:rsidRDefault="00437E32" w:rsidP="00951882">
      <w:pPr>
        <w:numPr>
          <w:ilvl w:val="0"/>
          <w:numId w:val="16"/>
        </w:numPr>
        <w:jc w:val="both"/>
      </w:pPr>
      <w:r>
        <w:rPr>
          <w:szCs w:val="24"/>
          <w:lang w:val="en-US"/>
        </w:rPr>
        <w:t xml:space="preserve">The Audit “Scale Fee” – the nationally agreed figure for Pension Fund Audits – is £16,170. In addition, the costs of testing will be </w:t>
      </w:r>
      <w:r w:rsidR="00AB5E0D">
        <w:rPr>
          <w:szCs w:val="24"/>
          <w:lang w:val="en-US"/>
        </w:rPr>
        <w:t>in</w:t>
      </w:r>
      <w:r>
        <w:rPr>
          <w:szCs w:val="24"/>
          <w:lang w:val="en-US"/>
        </w:rPr>
        <w:t xml:space="preserve"> the range £15,000 to £24,000, excluding the testing required to obtain assurance </w:t>
      </w:r>
      <w:r w:rsidR="00AB5E0D">
        <w:rPr>
          <w:szCs w:val="24"/>
          <w:lang w:val="en-US"/>
        </w:rPr>
        <w:t>about</w:t>
      </w:r>
      <w:r>
        <w:rPr>
          <w:szCs w:val="24"/>
          <w:lang w:val="en-US"/>
        </w:rPr>
        <w:t xml:space="preserve"> payroll migration. These costs are part of the Fund Governance Costs and are fully met by the Pension Fund.  </w:t>
      </w:r>
    </w:p>
    <w:p w14:paraId="0A5CA238" w14:textId="77777777" w:rsidR="00951882" w:rsidRPr="003D2FFE" w:rsidRDefault="00951882" w:rsidP="00951882">
      <w:pPr>
        <w:pStyle w:val="Heading2"/>
        <w:spacing w:after="240"/>
      </w:pPr>
      <w:r>
        <w:t>Risk Management Implications</w:t>
      </w:r>
    </w:p>
    <w:p w14:paraId="2703A98F" w14:textId="00526C84" w:rsidR="00951882" w:rsidRPr="00437E32" w:rsidRDefault="00951882" w:rsidP="00437E32">
      <w:pPr>
        <w:jc w:val="both"/>
      </w:pPr>
    </w:p>
    <w:p w14:paraId="568E06FF" w14:textId="092000B2" w:rsidR="00437E32" w:rsidRPr="00437E32" w:rsidRDefault="00437E32" w:rsidP="00437E32">
      <w:pPr>
        <w:numPr>
          <w:ilvl w:val="0"/>
          <w:numId w:val="16"/>
        </w:numPr>
        <w:jc w:val="both"/>
      </w:pPr>
      <w:r w:rsidRPr="00437E32">
        <w:rPr>
          <w:szCs w:val="24"/>
        </w:rPr>
        <w:t xml:space="preserve">The Pension Fund’s Risk Register is reviewed regularly by both this Committee and by the Pension Board. The </w:t>
      </w:r>
      <w:r>
        <w:t>most recent was reported to the Committee in July 2023</w:t>
      </w:r>
      <w:r w:rsidRPr="00437E32">
        <w:rPr>
          <w:szCs w:val="24"/>
        </w:rPr>
        <w:t xml:space="preserve">. </w:t>
      </w:r>
    </w:p>
    <w:p w14:paraId="1F6A9149" w14:textId="77777777" w:rsidR="00437E32" w:rsidRPr="00437E32" w:rsidRDefault="00437E32" w:rsidP="00437E32">
      <w:pPr>
        <w:ind w:left="720"/>
        <w:jc w:val="both"/>
      </w:pPr>
    </w:p>
    <w:p w14:paraId="21AF3F61" w14:textId="77777777" w:rsidR="00437E32" w:rsidRPr="00437E32" w:rsidRDefault="00437E32" w:rsidP="00437E32">
      <w:pPr>
        <w:numPr>
          <w:ilvl w:val="0"/>
          <w:numId w:val="16"/>
        </w:numPr>
        <w:jc w:val="both"/>
      </w:pPr>
      <w:r w:rsidRPr="00437E32">
        <w:rPr>
          <w:szCs w:val="24"/>
        </w:rPr>
        <w:t>There are no specific risk management implications arising from this report. The level of risk to which its investments are exposed is a key component in developing the Fund’s investment strategy.</w:t>
      </w:r>
    </w:p>
    <w:p w14:paraId="5D80021B" w14:textId="77777777" w:rsidR="00951882" w:rsidRDefault="00951882" w:rsidP="00951882">
      <w:pPr>
        <w:pStyle w:val="Heading2"/>
        <w:keepNext/>
        <w:spacing w:after="240"/>
      </w:pPr>
      <w:r w:rsidRPr="004A2543">
        <w:t>Equalities implications</w:t>
      </w:r>
      <w:r>
        <w:t xml:space="preserve"> / Public Sector Equality Duty </w:t>
      </w:r>
    </w:p>
    <w:p w14:paraId="54FA4FDE" w14:textId="302AE9EB" w:rsidR="00951882" w:rsidRDefault="00951882" w:rsidP="00855586">
      <w:pPr>
        <w:numPr>
          <w:ilvl w:val="0"/>
          <w:numId w:val="16"/>
        </w:numPr>
        <w:jc w:val="both"/>
      </w:pPr>
      <w:r>
        <w:t xml:space="preserve"> </w:t>
      </w:r>
      <w:r w:rsidRPr="004A2543">
        <w:t>Was an Equality Impact Assessment carried out?</w:t>
      </w:r>
      <w:r>
        <w:t xml:space="preserve"> No</w:t>
      </w:r>
    </w:p>
    <w:p w14:paraId="795C995C" w14:textId="77777777" w:rsidR="00951882" w:rsidRDefault="00951882" w:rsidP="00951882">
      <w:pPr>
        <w:ind w:left="720"/>
        <w:jc w:val="both"/>
      </w:pPr>
    </w:p>
    <w:p w14:paraId="6D7F49C3" w14:textId="6E8C9231" w:rsidR="00951882" w:rsidRDefault="00951882" w:rsidP="00855586">
      <w:pPr>
        <w:numPr>
          <w:ilvl w:val="0"/>
          <w:numId w:val="16"/>
        </w:numPr>
        <w:jc w:val="both"/>
      </w:pPr>
      <w:r>
        <w:t xml:space="preserve">There are no direct equalities implications arising from this report. </w:t>
      </w:r>
    </w:p>
    <w:p w14:paraId="6604426C" w14:textId="77777777" w:rsidR="00951882" w:rsidRPr="00CD57D8" w:rsidRDefault="00951882" w:rsidP="00951882">
      <w:pPr>
        <w:pStyle w:val="Heading2"/>
        <w:spacing w:after="240"/>
      </w:pPr>
      <w:r>
        <w:t xml:space="preserve">Council </w:t>
      </w:r>
      <w:r w:rsidRPr="00CD57D8">
        <w:t>Priorities</w:t>
      </w:r>
    </w:p>
    <w:p w14:paraId="693FE601" w14:textId="2783DAE7" w:rsidR="005535E1" w:rsidRPr="000F6355" w:rsidRDefault="00951882" w:rsidP="005535E1">
      <w:pPr>
        <w:numPr>
          <w:ilvl w:val="0"/>
          <w:numId w:val="16"/>
        </w:numPr>
        <w:jc w:val="both"/>
        <w:rPr>
          <w:szCs w:val="24"/>
          <w:lang w:val="en-US"/>
        </w:rPr>
      </w:pPr>
      <w:r w:rsidRPr="000F6355">
        <w:rPr>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3EC36663" w:rsidR="00912904" w:rsidRPr="00A66326" w:rsidRDefault="00912904" w:rsidP="00912904">
      <w:pPr>
        <w:rPr>
          <w:sz w:val="28"/>
        </w:rPr>
      </w:pPr>
      <w:r w:rsidRPr="00A66326">
        <w:rPr>
          <w:b/>
          <w:sz w:val="28"/>
        </w:rPr>
        <w:t xml:space="preserve">Statutory Officer: </w:t>
      </w:r>
      <w:r w:rsidR="00BE28E5">
        <w:rPr>
          <w:b/>
          <w:sz w:val="28"/>
        </w:rPr>
        <w:t>Sharon Daniels</w:t>
      </w:r>
    </w:p>
    <w:p w14:paraId="57640BD9" w14:textId="55B8F160" w:rsidR="00912904" w:rsidRPr="00A66326" w:rsidRDefault="00912904" w:rsidP="003326AA">
      <w:r w:rsidRPr="00A66326">
        <w:t>Signed by the Chief Financial Officer</w:t>
      </w:r>
    </w:p>
    <w:p w14:paraId="5745A2E3" w14:textId="3A9D17C3" w:rsidR="00912904" w:rsidRPr="00A66326" w:rsidRDefault="00912904" w:rsidP="003326AA">
      <w:pPr>
        <w:tabs>
          <w:tab w:val="left" w:pos="1806"/>
        </w:tabs>
        <w:spacing w:after="480"/>
        <w:rPr>
          <w:sz w:val="28"/>
        </w:rPr>
      </w:pPr>
      <w:r w:rsidRPr="00A66326">
        <w:rPr>
          <w:b/>
          <w:sz w:val="28"/>
        </w:rPr>
        <w:t xml:space="preserve">Date:  </w:t>
      </w:r>
      <w:r w:rsidR="00BE28E5">
        <w:rPr>
          <w:b/>
          <w:sz w:val="28"/>
        </w:rPr>
        <w:t>22/03/2024</w:t>
      </w:r>
    </w:p>
    <w:p w14:paraId="2586CC50" w14:textId="290B92AC" w:rsidR="00912904" w:rsidRPr="00A66326" w:rsidRDefault="00912904" w:rsidP="00912904">
      <w:pPr>
        <w:rPr>
          <w:sz w:val="28"/>
        </w:rPr>
      </w:pPr>
      <w:r w:rsidRPr="00A66326">
        <w:rPr>
          <w:b/>
          <w:sz w:val="28"/>
        </w:rPr>
        <w:t xml:space="preserve">Statutory Officer:  </w:t>
      </w:r>
      <w:r w:rsidR="000F6355">
        <w:rPr>
          <w:b/>
          <w:sz w:val="28"/>
        </w:rPr>
        <w:t>Sharon Clarke</w:t>
      </w:r>
    </w:p>
    <w:p w14:paraId="52AD6B43" w14:textId="3ED44EF1" w:rsidR="00912904" w:rsidRPr="00A66326" w:rsidRDefault="00912904" w:rsidP="003326AA">
      <w:pPr>
        <w:rPr>
          <w:sz w:val="28"/>
        </w:rPr>
      </w:pPr>
      <w:r w:rsidRPr="00A66326">
        <w:t>Signed on behalf of the Monitoring Officer</w:t>
      </w:r>
    </w:p>
    <w:p w14:paraId="61F8C7E6" w14:textId="3BE8C985" w:rsidR="00912904" w:rsidRPr="003313EA" w:rsidRDefault="00912904" w:rsidP="00912904">
      <w:pPr>
        <w:spacing w:after="480"/>
        <w:rPr>
          <w:sz w:val="28"/>
        </w:rPr>
      </w:pPr>
      <w:r w:rsidRPr="00A66326">
        <w:rPr>
          <w:b/>
          <w:sz w:val="28"/>
        </w:rPr>
        <w:t xml:space="preserve">Date:  </w:t>
      </w:r>
      <w:r w:rsidR="000F6355">
        <w:rPr>
          <w:b/>
          <w:sz w:val="28"/>
        </w:rPr>
        <w:t>21/03/2024</w:t>
      </w:r>
    </w:p>
    <w:p w14:paraId="2019A53D" w14:textId="3AAAE938" w:rsidR="00912904" w:rsidRPr="00A66326" w:rsidRDefault="004A4A1D" w:rsidP="00912904">
      <w:pPr>
        <w:rPr>
          <w:sz w:val="28"/>
        </w:rPr>
      </w:pPr>
      <w:r>
        <w:rPr>
          <w:b/>
          <w:sz w:val="28"/>
        </w:rPr>
        <w:lastRenderedPageBreak/>
        <w:t>Chief</w:t>
      </w:r>
      <w:r w:rsidR="00912904" w:rsidRPr="00A66326">
        <w:rPr>
          <w:b/>
          <w:sz w:val="28"/>
        </w:rPr>
        <w:t xml:space="preserve"> Officer:  </w:t>
      </w:r>
      <w:r w:rsidR="00BE28E5">
        <w:rPr>
          <w:b/>
          <w:sz w:val="28"/>
        </w:rPr>
        <w:t>Sharon Daniels</w:t>
      </w:r>
    </w:p>
    <w:p w14:paraId="6F36B845" w14:textId="53F3A1DD" w:rsidR="00912904" w:rsidRPr="00A66326" w:rsidRDefault="00365D29" w:rsidP="00912904">
      <w:pPr>
        <w:rPr>
          <w:sz w:val="28"/>
        </w:rPr>
      </w:pPr>
      <w:r>
        <w:t>Signed</w:t>
      </w:r>
      <w:r w:rsidR="00912904" w:rsidRPr="00A66326">
        <w:t xml:space="preserve"> </w:t>
      </w:r>
      <w:r w:rsidR="008443A8">
        <w:t>on behalf of the Chief Executive</w:t>
      </w:r>
    </w:p>
    <w:p w14:paraId="308EC74C" w14:textId="5821A865" w:rsidR="00A46D20" w:rsidRDefault="00912904" w:rsidP="00A46D20">
      <w:pPr>
        <w:spacing w:after="480"/>
        <w:rPr>
          <w:b/>
          <w:sz w:val="28"/>
        </w:rPr>
      </w:pPr>
      <w:r w:rsidRPr="00A66326">
        <w:rPr>
          <w:b/>
          <w:sz w:val="28"/>
        </w:rPr>
        <w:t xml:space="preserve">Date: </w:t>
      </w:r>
      <w:r w:rsidR="00BE28E5">
        <w:rPr>
          <w:b/>
          <w:sz w:val="28"/>
        </w:rPr>
        <w:t>22/03/2024</w:t>
      </w:r>
    </w:p>
    <w:p w14:paraId="57E5B367" w14:textId="77777777" w:rsidR="00A46D20" w:rsidRPr="00A46D20" w:rsidRDefault="00A46D20" w:rsidP="00A46D20">
      <w:pPr>
        <w:spacing w:after="480"/>
        <w:rPr>
          <w:sz w:val="28"/>
        </w:rPr>
      </w:pPr>
    </w:p>
    <w:p w14:paraId="686CE5D8" w14:textId="35559DAD" w:rsidR="00912904" w:rsidRPr="00435B5D" w:rsidRDefault="00912904" w:rsidP="00912904">
      <w:pPr>
        <w:pStyle w:val="Heading2"/>
        <w:spacing w:after="240"/>
      </w:pPr>
      <w:r>
        <w:t>Mandatory Checks</w:t>
      </w:r>
    </w:p>
    <w:p w14:paraId="71FBC41D" w14:textId="51F2A43C" w:rsidR="00912904" w:rsidRPr="00F679DA" w:rsidRDefault="00912904" w:rsidP="00951882">
      <w:pPr>
        <w:pStyle w:val="Heading3"/>
        <w:ind w:left="0" w:firstLine="0"/>
        <w:rPr>
          <w:iCs/>
          <w:color w:val="FF0000"/>
          <w:szCs w:val="24"/>
        </w:rPr>
      </w:pPr>
      <w:r w:rsidRPr="00E90AFF">
        <w:rPr>
          <w:sz w:val="28"/>
        </w:rPr>
        <w:t>Ward Councillors notified:  N</w:t>
      </w:r>
      <w:r w:rsidR="00F679DA">
        <w:rPr>
          <w:sz w:val="28"/>
        </w:rPr>
        <w:t>OT APPLICABLE</w:t>
      </w:r>
    </w:p>
    <w:p w14:paraId="629F8205" w14:textId="77777777" w:rsidR="002A2389" w:rsidRDefault="002A2389" w:rsidP="00912904">
      <w:pPr>
        <w:pStyle w:val="Heading2"/>
        <w:keepNext/>
        <w:spacing w:after="240"/>
      </w:pPr>
      <w:r>
        <w:t>Section 4 - Contact Details and Background Papers</w:t>
      </w:r>
    </w:p>
    <w:p w14:paraId="43BCE63E" w14:textId="446A546D" w:rsidR="0096533B" w:rsidRDefault="002A2389" w:rsidP="0096533B">
      <w:pPr>
        <w:pStyle w:val="Infotext"/>
        <w:rPr>
          <w:sz w:val="24"/>
          <w:szCs w:val="24"/>
        </w:rPr>
      </w:pPr>
      <w:r w:rsidRPr="00D914D2">
        <w:rPr>
          <w:b/>
        </w:rPr>
        <w:t>Contact:</w:t>
      </w:r>
      <w:r>
        <w:t xml:space="preserve">  </w:t>
      </w:r>
      <w:r w:rsidR="00D35B0E">
        <w:t>Jeremy Randall - Interim</w:t>
      </w:r>
      <w:r w:rsidR="0096533B" w:rsidRPr="00A175BD">
        <w:rPr>
          <w:sz w:val="24"/>
          <w:szCs w:val="24"/>
        </w:rPr>
        <w:t xml:space="preserve"> Pensions </w:t>
      </w:r>
      <w:r w:rsidR="0096533B">
        <w:rPr>
          <w:sz w:val="24"/>
          <w:szCs w:val="24"/>
        </w:rPr>
        <w:t>Manager</w:t>
      </w:r>
    </w:p>
    <w:p w14:paraId="40D9A181" w14:textId="413AD790" w:rsidR="0096533B" w:rsidRDefault="0096533B" w:rsidP="0096533B">
      <w:pPr>
        <w:pStyle w:val="Infotext"/>
        <w:rPr>
          <w:rStyle w:val="Hyperlink"/>
          <w:sz w:val="24"/>
          <w:szCs w:val="24"/>
        </w:rPr>
      </w:pPr>
      <w:r w:rsidRPr="00A175BD">
        <w:rPr>
          <w:sz w:val="24"/>
          <w:szCs w:val="24"/>
        </w:rPr>
        <w:t xml:space="preserve">Email: </w:t>
      </w:r>
      <w:hyperlink r:id="rId11" w:history="1">
        <w:r w:rsidR="00D35B0E" w:rsidRPr="008511DB">
          <w:rPr>
            <w:rStyle w:val="Hyperlink"/>
            <w:sz w:val="24"/>
            <w:szCs w:val="24"/>
          </w:rPr>
          <w:t>jeremy.randall@harrow.gov.uk</w:t>
        </w:r>
      </w:hyperlink>
    </w:p>
    <w:p w14:paraId="7815A88D" w14:textId="146B258E" w:rsidR="0096533B" w:rsidRPr="00DD6270" w:rsidRDefault="0096533B" w:rsidP="0096533B">
      <w:pPr>
        <w:pStyle w:val="Infotext"/>
      </w:pPr>
      <w:r w:rsidRPr="00DD6270">
        <w:rPr>
          <w:rStyle w:val="Hyperlink"/>
          <w:color w:val="auto"/>
          <w:sz w:val="24"/>
          <w:szCs w:val="24"/>
          <w:u w:val="none"/>
        </w:rPr>
        <w:t xml:space="preserve">Telephone 020 </w:t>
      </w:r>
      <w:r w:rsidR="00D35B0E">
        <w:rPr>
          <w:rStyle w:val="Hyperlink"/>
          <w:color w:val="auto"/>
          <w:sz w:val="24"/>
          <w:szCs w:val="24"/>
          <w:u w:val="none"/>
        </w:rPr>
        <w:t>8726 6552</w:t>
      </w:r>
    </w:p>
    <w:p w14:paraId="28AF6FE8" w14:textId="496E481A" w:rsidR="002A2389" w:rsidRDefault="002A2389" w:rsidP="00912904">
      <w:pPr>
        <w:pStyle w:val="Infotext"/>
        <w:spacing w:before="360"/>
      </w:pPr>
      <w:r w:rsidRPr="00D914D2">
        <w:rPr>
          <w:b/>
        </w:rPr>
        <w:t>Background Papers</w:t>
      </w:r>
      <w:r>
        <w:t xml:space="preserve">:  </w:t>
      </w:r>
      <w:r w:rsidR="0096533B">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3FE"/>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4735">
    <w:abstractNumId w:val="18"/>
  </w:num>
  <w:num w:numId="2" w16cid:durableId="142429201">
    <w:abstractNumId w:val="14"/>
  </w:num>
  <w:num w:numId="3" w16cid:durableId="1013341313">
    <w:abstractNumId w:val="17"/>
  </w:num>
  <w:num w:numId="4" w16cid:durableId="644046595">
    <w:abstractNumId w:val="2"/>
  </w:num>
  <w:num w:numId="5" w16cid:durableId="20689156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6225656">
    <w:abstractNumId w:val="9"/>
  </w:num>
  <w:num w:numId="7" w16cid:durableId="656885242">
    <w:abstractNumId w:val="10"/>
  </w:num>
  <w:num w:numId="8" w16cid:durableId="1437410984">
    <w:abstractNumId w:val="6"/>
  </w:num>
  <w:num w:numId="9" w16cid:durableId="1402672560">
    <w:abstractNumId w:val="4"/>
  </w:num>
  <w:num w:numId="10" w16cid:durableId="672218360">
    <w:abstractNumId w:val="16"/>
  </w:num>
  <w:num w:numId="11" w16cid:durableId="1442189292">
    <w:abstractNumId w:val="19"/>
  </w:num>
  <w:num w:numId="12" w16cid:durableId="879128944">
    <w:abstractNumId w:val="15"/>
  </w:num>
  <w:num w:numId="13" w16cid:durableId="2028483676">
    <w:abstractNumId w:val="3"/>
  </w:num>
  <w:num w:numId="14" w16cid:durableId="446313092">
    <w:abstractNumId w:val="7"/>
  </w:num>
  <w:num w:numId="15" w16cid:durableId="11734082">
    <w:abstractNumId w:val="13"/>
  </w:num>
  <w:num w:numId="16" w16cid:durableId="660427244">
    <w:abstractNumId w:val="11"/>
  </w:num>
  <w:num w:numId="17" w16cid:durableId="1937127240">
    <w:abstractNumId w:val="8"/>
  </w:num>
  <w:num w:numId="18" w16cid:durableId="706103818">
    <w:abstractNumId w:val="0"/>
  </w:num>
  <w:num w:numId="19" w16cid:durableId="45835690">
    <w:abstractNumId w:val="5"/>
  </w:num>
  <w:num w:numId="20" w16cid:durableId="54092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35BE"/>
    <w:rsid w:val="000A58A1"/>
    <w:rsid w:val="000A6659"/>
    <w:rsid w:val="000B0E6F"/>
    <w:rsid w:val="000B6DBB"/>
    <w:rsid w:val="000D2BF2"/>
    <w:rsid w:val="000D5870"/>
    <w:rsid w:val="000F6355"/>
    <w:rsid w:val="000F65C0"/>
    <w:rsid w:val="001348A8"/>
    <w:rsid w:val="001939BA"/>
    <w:rsid w:val="001A6EB0"/>
    <w:rsid w:val="001B441D"/>
    <w:rsid w:val="001C5225"/>
    <w:rsid w:val="001D79AF"/>
    <w:rsid w:val="001E0219"/>
    <w:rsid w:val="001F633F"/>
    <w:rsid w:val="00213BE7"/>
    <w:rsid w:val="00225B17"/>
    <w:rsid w:val="00231A1D"/>
    <w:rsid w:val="00244120"/>
    <w:rsid w:val="00251341"/>
    <w:rsid w:val="00271E70"/>
    <w:rsid w:val="00293F9F"/>
    <w:rsid w:val="002A2389"/>
    <w:rsid w:val="002C08E2"/>
    <w:rsid w:val="002C1794"/>
    <w:rsid w:val="002D2FC5"/>
    <w:rsid w:val="002E6637"/>
    <w:rsid w:val="002E77E3"/>
    <w:rsid w:val="003001E5"/>
    <w:rsid w:val="003326AA"/>
    <w:rsid w:val="00332947"/>
    <w:rsid w:val="00333EB4"/>
    <w:rsid w:val="00345915"/>
    <w:rsid w:val="00363153"/>
    <w:rsid w:val="00365D29"/>
    <w:rsid w:val="00374F22"/>
    <w:rsid w:val="003D2FFE"/>
    <w:rsid w:val="003D5F0A"/>
    <w:rsid w:val="003E69DE"/>
    <w:rsid w:val="00400032"/>
    <w:rsid w:val="0042394B"/>
    <w:rsid w:val="00426893"/>
    <w:rsid w:val="00437E32"/>
    <w:rsid w:val="00473B08"/>
    <w:rsid w:val="00474B5F"/>
    <w:rsid w:val="004A3CE6"/>
    <w:rsid w:val="004A4A1D"/>
    <w:rsid w:val="004B2C9D"/>
    <w:rsid w:val="004B4A47"/>
    <w:rsid w:val="004E667D"/>
    <w:rsid w:val="004E6AF9"/>
    <w:rsid w:val="005031DF"/>
    <w:rsid w:val="00515F5D"/>
    <w:rsid w:val="00530CCF"/>
    <w:rsid w:val="005535E1"/>
    <w:rsid w:val="00597314"/>
    <w:rsid w:val="005A61AF"/>
    <w:rsid w:val="005D0886"/>
    <w:rsid w:val="005D496C"/>
    <w:rsid w:val="005E384D"/>
    <w:rsid w:val="005F2181"/>
    <w:rsid w:val="005F724B"/>
    <w:rsid w:val="00606705"/>
    <w:rsid w:val="00625DFF"/>
    <w:rsid w:val="0063072B"/>
    <w:rsid w:val="00662891"/>
    <w:rsid w:val="006628B7"/>
    <w:rsid w:val="00675FCB"/>
    <w:rsid w:val="006A0B87"/>
    <w:rsid w:val="006B3942"/>
    <w:rsid w:val="006C3914"/>
    <w:rsid w:val="006C4D4C"/>
    <w:rsid w:val="006D3648"/>
    <w:rsid w:val="006E32E1"/>
    <w:rsid w:val="00717E8A"/>
    <w:rsid w:val="0074184E"/>
    <w:rsid w:val="00743829"/>
    <w:rsid w:val="0075300F"/>
    <w:rsid w:val="00755F8D"/>
    <w:rsid w:val="007855AE"/>
    <w:rsid w:val="00796503"/>
    <w:rsid w:val="007B0CB6"/>
    <w:rsid w:val="007D2BDA"/>
    <w:rsid w:val="007D56C8"/>
    <w:rsid w:val="007D7D69"/>
    <w:rsid w:val="007E3934"/>
    <w:rsid w:val="007E7303"/>
    <w:rsid w:val="00800AB1"/>
    <w:rsid w:val="008212A0"/>
    <w:rsid w:val="00830385"/>
    <w:rsid w:val="00837F53"/>
    <w:rsid w:val="008443A8"/>
    <w:rsid w:val="00855586"/>
    <w:rsid w:val="00862DDC"/>
    <w:rsid w:val="008A37AE"/>
    <w:rsid w:val="008B4828"/>
    <w:rsid w:val="008D1750"/>
    <w:rsid w:val="008D7800"/>
    <w:rsid w:val="008E2910"/>
    <w:rsid w:val="008E4913"/>
    <w:rsid w:val="00900464"/>
    <w:rsid w:val="0090100E"/>
    <w:rsid w:val="00912904"/>
    <w:rsid w:val="0093767E"/>
    <w:rsid w:val="00940FCA"/>
    <w:rsid w:val="00951882"/>
    <w:rsid w:val="0096533B"/>
    <w:rsid w:val="00967809"/>
    <w:rsid w:val="00972A02"/>
    <w:rsid w:val="0099517C"/>
    <w:rsid w:val="009A0937"/>
    <w:rsid w:val="009B2ECD"/>
    <w:rsid w:val="009B7914"/>
    <w:rsid w:val="009F430B"/>
    <w:rsid w:val="00A160B2"/>
    <w:rsid w:val="00A16271"/>
    <w:rsid w:val="00A46D20"/>
    <w:rsid w:val="00A566E7"/>
    <w:rsid w:val="00A630BF"/>
    <w:rsid w:val="00A73B25"/>
    <w:rsid w:val="00A940D3"/>
    <w:rsid w:val="00A96FCA"/>
    <w:rsid w:val="00AA4BE8"/>
    <w:rsid w:val="00AB5E0D"/>
    <w:rsid w:val="00AC0AAB"/>
    <w:rsid w:val="00AC7BA9"/>
    <w:rsid w:val="00B0425E"/>
    <w:rsid w:val="00B3133D"/>
    <w:rsid w:val="00B75CD0"/>
    <w:rsid w:val="00B84A87"/>
    <w:rsid w:val="00B900E2"/>
    <w:rsid w:val="00B9118E"/>
    <w:rsid w:val="00BD6115"/>
    <w:rsid w:val="00BD684A"/>
    <w:rsid w:val="00BE28E5"/>
    <w:rsid w:val="00C32DAE"/>
    <w:rsid w:val="00C40E24"/>
    <w:rsid w:val="00C428F2"/>
    <w:rsid w:val="00C441F8"/>
    <w:rsid w:val="00C61B80"/>
    <w:rsid w:val="00C92D9A"/>
    <w:rsid w:val="00C96EF5"/>
    <w:rsid w:val="00D25064"/>
    <w:rsid w:val="00D32B51"/>
    <w:rsid w:val="00D34668"/>
    <w:rsid w:val="00D35B0E"/>
    <w:rsid w:val="00D364C4"/>
    <w:rsid w:val="00D3740E"/>
    <w:rsid w:val="00D40335"/>
    <w:rsid w:val="00D7696B"/>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C70CD"/>
    <w:rsid w:val="00EF2F91"/>
    <w:rsid w:val="00F33EE3"/>
    <w:rsid w:val="00F4053A"/>
    <w:rsid w:val="00F4213B"/>
    <w:rsid w:val="00F51B56"/>
    <w:rsid w:val="00F679DA"/>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781</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Adams</cp:lastModifiedBy>
  <cp:revision>9</cp:revision>
  <cp:lastPrinted>2007-07-12T09:53:00Z</cp:lastPrinted>
  <dcterms:created xsi:type="dcterms:W3CDTF">2024-03-19T15:12:00Z</dcterms:created>
  <dcterms:modified xsi:type="dcterms:W3CDTF">2024-03-22T15:04:00Z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